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66" w:rsidRPr="006D1D66" w:rsidRDefault="006D1D66" w:rsidP="006D1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1D66">
        <w:rPr>
          <w:rFonts w:ascii="Times New Roman" w:eastAsia="Times New Roman" w:hAnsi="Times New Roman" w:cs="Times New Roman"/>
          <w:b/>
          <w:bCs/>
          <w:sz w:val="36"/>
          <w:szCs w:val="36"/>
        </w:rPr>
        <w:t>Устав МБУЗ АЦРБ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D1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(Doc формат)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 постановлением АМС Ардонского района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 20.06.2012 г.  № 128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муниципальным бюджетным учреждением здравоохранения «Ардонская центральная районная больница» муниципальной услуги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«Оказание амбулаторно-поликлинической медицинской помощи» </w:t>
      </w:r>
    </w:p>
    <w:p w:rsidR="006D1D66" w:rsidRPr="006D1D66" w:rsidRDefault="006D1D66" w:rsidP="006D1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I.                                                   Общие положения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«Оказание амбулаторно-поликлинической медицинской помощи» разработан в целях: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повышения качества и доступности предоставляемой муниципальной услуги по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>оказанию амбулаторно-поликлинической медицинской помощи;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создания комфортных условий для участников отношений, возникающих при предоставлении муниципальной услуги;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определения сроков и последовательности действий (административных процедур) должностных лиц муниципального бюджетного учреждения здравоохранения «Ардонская центральная районная больница».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муниципальной услуги —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«Оказание амбулаторно-поликлинической медицинской помощи» (далее – муниципальная услуга).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муниципальным бюджетным учреждением здравоохранения «Ардонская центральная районная больница» (далее  — Учреждение), находящимся по адресу: 363330, РСО – Алания, Ардонский район, г. Ардон, ул. Советов, 47, и его территориально обособленными подразделениями без права юридического лица: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амбулатория с. Кадгарон, адрес: 363307, РСО – Алания, Ардонский район,  с. Кадгарон, ул. Гагкаева,  40;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амбулатория с. Кирово, адрес: 363305, РСО – Алания, Ардонский район,  с. Кирово, ул. Ленина, 41;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амбулатория с. Коста, адрес: 363303, РСО – Алания, Ардонский район,  с. Коста, ул. Ворошилова, 31;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амбулатория с. Красногор, адрес: 363320, РСО – Алания, Ардонский район, с. Красногор, ул. Кирово, 1;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амбулатория с. Мичурино, адрес: 363301, РСО – Алания, Ардонский район, с. Мичурино, ул. Кесаева, 2;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амбулатория с. Нарт, адрес: 363302, РСО – Алания, Ардонский район,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с. Нарт, ул. Гаппоева, 1;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фельдшерско – акушерский пункт с. Красногор, адрес: 363320,                 РСО – Алания, Ардонский район, с. Красногор, ул. Нартикова, 28;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фельдшерско – акушерский пункт с. Фиагдон, адрес: 363306,                 РСО – Алания, Ардонский район,   с. Фиагдон, ул. Кооперативная, 9;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фельдшерско – акушерский пункт с. Рассвет, адрес: 363310,                      РСО – Алания, Ардонский район, с. Рассвет, ул. Хетагурова, 3.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Ардонский Аграрный Технический Техникум, адрес: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363330, РСО – Алания, Ардонский район, г. Ардон, ул. Ген. Хоранова, д. 2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2.3. Результатом предоставления муниципальной услуги является: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условиях амбулаторно-поликлинических учреждений;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на дому.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         2.4. Срок предоставления муниципальной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Проведение обследования (медицинского осмотра) и назначение курса лечения осуществляется по состоянию здоровья пациента.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Очередность к врачу-терапевту участковому (врачу общей врачебной практики) составляет не более 1 рабочего дня, к врачу-педиатру участковому не более 1 рабочего дня, на диагностические исследования и прием врачей других специальностей — не более 1-3 рабочих дней, на  госпитализацию в дневной стационар всех типов — не более 7 дней.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 муниципальной услуги в Учреждение осуществляется в соответствии со следующими нормативными правовыми актами: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 от 12.12.1993 года (с изменениями и дополнениями);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Закон РФ от 22.07.1993  № 5487- 1 «Основы законодательства РФ об охране здоровья граждан»;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Закон РФ от 07.02.1992г. № 2300-1 «О защите прав потребителей»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 (с изменениями и дополнениями);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РФ </w:t>
      </w:r>
      <w:hyperlink r:id="rId6" w:history="1">
        <w:r w:rsidRPr="006D1D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29.11.2010 № 326-ФЗ «О медицинском страховании граждан в Российской Федерации»</w:t>
        </w:r>
      </w:hyperlink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Основами законодательства Российской Федерации  «Об охране здоровья граждан» от 22.07.1993 № 5487-1(с изменениями и дополнениями);                      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Закона Республики Северная Осетия-Алания от 28.04.1997 № 3-З (ред. от 09.07.2008) «Об охране здоровья граждан в Республике Северная Осетия-Алания»;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Закона Республики Северная Осетия от 09.07.1992 № 200 (ред. от 16.10.2007) «О медицинском страховании граждан в Республике Северная Осетия-Алания»;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Постановлений Правительства Республики Северная Осетия-Алания  «О Территориальной программе государственных гарантий оказания гражданам Российской Федерации бесплатной медицинской помощи на территории Республики Северная Осетия-Алания» (вместе с «Территориальной программой государственных гарантий оказания гражданам Российской Федерации бесплатной медицинской помощи на территории Республики Северная Осетия-Алания») (утверждаемых ежегодно);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Приказом Минздравсоцразвития РФ от 29.06.2011 № 624-н «О Порядке выдачи медицинскими организациями листков нетрудоспособности»;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Приказа Минздравсоцразвития РФ от 29.07.2005 № 487 «Об утверждении Порядка организации оказания первичной медико-санитарной помощи»;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Приказа Минздравсоцразвития РФ от 01.12.2005 № 753 «Об оснащении диагностическим оборудованием амбулаторно-поликлинических и стационарно-поликлинических учреждений муниципальных образований»;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Приказа Минздравсоцразвития РФ от 24.09.2008 № 513н (ред. от 22.05.2009) «Об организации деятельности врачебной комиссии медицинской организации» (Зарегистрировано в Минюсте РФ 25.12.2008 №12993);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Приказа Минздравсоцразвития РФ от 12.02.2007 № 110 (ред. от 25.09.2009) «О порядке назначения и выписывания лекарственных средств, изделий медицинского назначения и специализированных продуктов лечебного питания»;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«Методических рекомендаций по порядку формирования и экономического обоснования территориальных программ государственных гарантий оказания гражданам Российской 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бесплатной медицинской помощи» (утв. Минздравом РФ № 2510/9257-01, ФФОМС №3159/40-1 28.08.2001);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стандартов оказания медицинской помощи, утвержденных приказами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региональными и муниципальными нормативными актами;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действующих санитарно-эпидемиологических норм и правил, гигиенических требований, правил пожарной безопасности, типовых правил обязательного медицинского страхования граждан и других федеральных, региональных и муниципальных нормативных актов в сфере здравоохранения;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учреждения здравоохранения «Ардонская центральная районная больница» от 22.12.2011 года;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услуги: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– паспорт, свидетельство о рождении;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полис обязательного медицинского страхования;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 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гражданина в системе обязательного пенсионного страхования (СНИЛС).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предоставление подложных документов или содержащих недостоверные сведения, или видимые признаки подделки.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2.8.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отсутствия специалиста необходимого профиля в данном учреждении; при отсутствии специалиста гражданин, по показаниям,  может быть направлен в другое лечебное учреждение после осмотра участковым терапевтом;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нарушения сроков посещения врача (без уважительной причины).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РФ.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Рекомендуемый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— не более 30 минут с момента, назначенного пациенту, за исключением случаев, когда  врач участвует в оказании экстренной помощи другому пациенту или осмотр сложного больного.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2.11. Срок регистрации запроса заявителя  о предоставлении муниципальной услуги.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В день поступления заявления.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Помещения должны соответствовать санитарно-гигиеническим правилам и нормативам. В помещении оборудуются кабинеты для приема граждан, сектор для ожидания и сектор для информирования заинтересованных лиц. Кабинеты для приема граждан оборудуются табличками с информацией о фамилии, имени, отчестве и должности работников, осуществляющих прием. В целях обеспечения конфиденциальности сведений о заявителе должностное лицо одновременно должно вести прием только одного посетителя. Одновременное консультирование и (или) прием двух и более посетителей не допускается. Сектор для ожидания приема оборудуется местами для ожидания. Количество определяется исходя из фактической нагрузки и возможностей для их размещения в здании, но не может составлять менее 4 мест. Присутственные места  предоставления  услуги должны иметь туалет со свободным доступом к нему заявителей.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2.13. Показатели доступности и качества муниципальных услуг: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полнота предоставления медицинской помощи;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результативность и эффективность предоставления медицинской помощи;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доступность, безопасность, адекватность и эффективность медицинской помощи;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обоснованность применяемых медицинских технологий;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отсутствие врачебных ошибок и нарушений технологии оказания медицинской помощи;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удовлетворенность пациента медицинским обслуживанием.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повышения эффективности работы по предоставлению муниципальной услуги, обеспечению открытости деятельности в части очередности и качества ее оказания, муниципальная услуга может предоставляться в электронной форме.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осуществляются 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3.1. Блок-схема  последовательности действий при  предоставлении  муниципальной услуги приводится в Приложении № 1 к настоящему Административному регламенту.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запись на прием к врачу;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прием пациента врачом.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 Запись на прием к врачу.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3.3.1. Юридическим фактом, являющимся основанием для начала административного действия является обращение пациента в регистратуру  амбулаторно  –  поликлинического  учреждения.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>Должностным лицом, ответственным за  выполнение   административной   процедуры  является  медицинский  регистратор.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3.3.3. При обращении к регистратору пациент должен назвать: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фамилию, имя, отчество;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дату рождения;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домашний адрес;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место работы;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кратко описать состояние здоровья  и  назвать специалиста, к которому обращается на прием.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он должен предоставить документы указанные в пункте 2.6. настоящего регламента.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До направления к врачу пациент должен пройти: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флюорографическое обследование один раз в год;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смотровой кабинет женский или мужской.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 обращении пациента по экстренным показаниям, он направляется к врачу без вышеуказанного обследования, вне очереди. Отсутствие необходимых документов не является основанием для отказа в медицинской  помощи  экстренным больным.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3.3.4. Критерии принятия решения регистратором: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документов результата ФОГ  и  осмотра в смотровом кабинете пациент направляется к врачу специалисту;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 отсутствии необходимых документов  и  обследования происходит приостановление предоставления муниципальной услуги, до  их  предоставления.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3.3.5. Результатом  административного  действия является направление  медицинской  карты  амбулаторного  больного  и  пациента к врачу специалисту.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 Прием пациентом врача.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3.4.1.</w:t>
      </w: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1D66">
        <w:rPr>
          <w:rFonts w:ascii="Times New Roman" w:eastAsia="Times New Roman" w:hAnsi="Times New Roman" w:cs="Times New Roman"/>
          <w:sz w:val="24"/>
          <w:szCs w:val="24"/>
        </w:rPr>
        <w:t>Юридическим фактом, являющимся основанием для начала следующего  административного  действия: приема пациента врачом специалистом является поступление пациента  и   амбулаторной  карты в кабинет врача.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3.4.2. Должностным лицом, ответственным за прием пациентов является врач.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3.4.3. Время ожидания в очереди на прием к врачу не должно превышать одного часа.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Время осмотра пациента врачом специалистом зависит от тяжести заболевания пациента  и  составляет от 10 до 20 минут. При  оказании  экстренной  помощи  пациенту время нахождения у врача увеличивается.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В ходе  оказания  муниципальной услуги врач специалист осуществляет: сбор анамнеза жалоб, объективный осмотр пациента, устанавливает диагноз, назначает обследование  и  лечение.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3.4.4. Критерии принятия решения: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назначение лечения, с выдачей листа нетрудоспособности для работающих пациентов  амбулаторно;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в дневной стационар поликлиники;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в круглосуточный стационар;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на обследование;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на консультацию к врачу – специалисту;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на консультацию к республиканскому специалисту;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на медико-социальную экспертизу;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направление на врачебную комиссию.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 неясном диагнозе, отсутствии эффекта от лечения, необходимости проведения исследований, отсутствующих в больнице, при необходимости получения специализированной  помощи  пациенты направляются в республиканские учреждения, после проведения всестороннего обследования в соответствии с диагностическими возможностями.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3.4.5. Результатом  административного  действия может быть: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выздоровление;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купирование обострения хронического заболевания;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отсутствие эффекта от лечения;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ухудшение состояния пациента;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летальный исход.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3.5.6. Результат осмотра пациента  и  принятие решения фиксируется в  амбулаторной  карте пациента в соответствии с правилами ведения  медицинской  документации.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IV.  Формы  контроля за исполнением  административного  регламента.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4.1. Текущий контроль за предоставлением муниципальной услуги осуществляется должностным лицом Учреждения (на основании приказа по учреждению) путем проведения проверок соблюдения и исполнения специалистами Учреждения, участвующими в предоставлении муниципальной услуги, положений настоящего Административного регламента.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1D66">
        <w:rPr>
          <w:rFonts w:ascii="Times New Roman" w:eastAsia="Times New Roman" w:hAnsi="Times New Roman" w:cs="Times New Roman"/>
          <w:b/>
          <w:bCs/>
          <w:sz w:val="27"/>
          <w:szCs w:val="27"/>
        </w:rPr>
        <w:t>4.2.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4.3. Специалисты Учреждений, участвующие в предоставлении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Персональная ответственность специалистов,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4.4. Контроль за полнотой и качеством предоставления муниципальной услуги осуществляется руководителем Учреждения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Учреждения.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 порядок  обжалования решений  и  действий (бездействия) органа предоставляющего муниципальную  услугу, а также должностных лиц или муниципальных служащих.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Основанием для начала  процедуры  досудебного обжалования решений  и  действий (бездействий) должностных лиц является обращение (жалоба) заявителя.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5.1. Информация для заявителей об  их  правах на обжалование действий  и  решений, принятых в ходе предоставления муниципальной услуги.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действий (бездействия)  и  решений, принятых (осуществляемых) в ходе  выполнения   административного  регламента в досудебном (внесудебном)  порядке.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Информация для заявителей об  их  праве на досудебное обжалование действий (бездействия) должностных лиц размещается на информационных стендах, в средствах массовой информации.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Заявители имеют право обратиться с жалобой лично или направить письменное обращение (жалобу).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Предметом досудебного (внесудебного) обжалования могут быть: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решение специалистов об отказе в предоставлении муниципальной услуги;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правомерность постановки диагноза  и  назначенного лечения;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нарушение  сроков   административных   процедур;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не корректное поведение должностных лиц по отношению к заявителю;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не компетентная консультация, данная должностным лицом гражданину.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5.3. Перечень оснований для отказа в рассмотрении жалобы либо приостановления ее рассмотрения.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Основанием для отказа в рассмотрении жалобы либо приостановления ее рассмотрения является: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отсутствия фамилии заявителя  и  почтового адреса, по которому должен быть отправлен ответ;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наличие в письменном обращении нецензурных или оскорбительных выражений, угрожающих здоровью и имуществу должного лица, а также членам его семьи; при этом должностное лицо вправе сообщить заявителю о недопустимости злоупотребления правами;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невозможность прочтения текста письменного обращения, о чем сообщается заявителю, если фамилия и адрес поддаются прочтению.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Должностные лица учреждения проводят личный прием граждан по утвержденному приказом по больнице графику.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Письменные обращения заявителей принимаются секретарём главного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врача, регистрируются в журнале входящей корреспонденции и направляются главному врачу на рассмотрение.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Заявитель в письменном обращении указывает: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наименование органа, в который направляется обращение, фамилию, имя, отчество должностного лица;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суть заявления или жалобы;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почтовый адрес, по которому будет направлен ответ;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ставит свою фамилию, имя, отчество, личную подпись и дату.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должностное лицо принимает решение об удовлетворении требований заявителя либо об отказе в удовлетворении обращения.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Письменный ответ, содержащий результат рассмотрения обращения, направляется заявителю.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5.6. Вышестоящие органы и должностные лица, которым может быть адресована жалоба заявителя в досудебном (внесудебном) порядке.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Заявители могут обжаловать решения и действия (бездействие) должностных лиц: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главному врачу учреждения;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главе администрации местного самоуправления Ардонского района;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министру здравоохранения РСО — Алания;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5.7. Сроки рассмотрения обращений.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Письменное обращение (жалоба) рассматривается в течение 30 дней со дня его регистрации в Учреждении. В исключительных случаях, когда для проверки решения поставленных в жалобе вопросов требуется более длительный срок, допускается продление главным врачом Учреждения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Результатом досудебного обжалования может быть: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разъяснение;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удовлетворение требований заявителя;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отказ в удовлетворении требований заявителя;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издание приказа по учреждению с наказанием виновных в ущемлении прав заявителей.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     по предоставлению муниципальным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бюджетным учреждением здравоохранения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«Ардонская центральная районная больница»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lastRenderedPageBreak/>
        <w:t> «Оказание амбулаторно-поликлинической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медицинской помощи»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D1D66" w:rsidRPr="006D1D66" w:rsidRDefault="006D1D66" w:rsidP="006D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  последовательности действий при  предоставлении  муниципальной услуги.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 или его законного представителя за оказанием медицинской помощи  и представление заявителем лично документов, должностным лицам учреждения, ответственным за оформление документов на приём к врачу</w:t>
            </w: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представленных заявителем документов с перечнем документов, необходимых для получения услуги</w:t>
            </w: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медицинской карты амбулаторного больного  в регистратуре учреждения</w:t>
            </w: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данных о заявителе, имеющихся в базе данных учреждения, в медицинской карте амбулаторного больного с документами, предоставленными заявителем или занесение данных в базу данных</w:t>
            </w:r>
          </w:p>
        </w:tc>
      </w:tr>
      <w:tr w:rsidR="006D1D66" w:rsidRPr="006D1D66" w:rsidTr="006D1D6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D66" w:rsidRPr="006D1D66" w:rsidTr="006D1D6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талона на приём  к врачу или сообщение заявителю о записи его на приём к врачу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выдаче заявителю талона на приём к врачу</w:t>
            </w:r>
          </w:p>
        </w:tc>
      </w:tr>
    </w:tbl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 </w:t>
      </w:r>
    </w:p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0"/>
      </w:tblGrid>
      <w:tr w:rsidR="006D1D66" w:rsidRPr="006D1D66" w:rsidTr="006D1D66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специалиста (обследование, лечение)</w:t>
            </w:r>
          </w:p>
        </w:tc>
      </w:tr>
    </w:tbl>
    <w:p w:rsidR="006D1D66" w:rsidRPr="006D1D66" w:rsidRDefault="006D1D66" w:rsidP="006D1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0"/>
      </w:tblGrid>
      <w:tr w:rsidR="006D1D66" w:rsidRPr="006D1D66" w:rsidTr="006D1D66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листка нетрудоспособности</w:t>
            </w:r>
          </w:p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( при необходимости)</w:t>
            </w:r>
          </w:p>
        </w:tc>
      </w:tr>
    </w:tbl>
    <w:p w:rsidR="006D1D66" w:rsidRPr="006D1D66" w:rsidRDefault="006D1D66" w:rsidP="006D1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D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0"/>
      </w:tblGrid>
      <w:tr w:rsidR="006D1D66" w:rsidRPr="006D1D66" w:rsidTr="006D1D66">
        <w:trPr>
          <w:tblCellSpacing w:w="0" w:type="dxa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D66" w:rsidRPr="006D1D66" w:rsidRDefault="006D1D66" w:rsidP="006D1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D6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получателя услуги</w:t>
            </w:r>
          </w:p>
        </w:tc>
      </w:tr>
    </w:tbl>
    <w:p w:rsidR="00E652EC" w:rsidRDefault="00E652EC"/>
    <w:sectPr w:rsidR="00E6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A92"/>
    <w:multiLevelType w:val="multilevel"/>
    <w:tmpl w:val="445C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1D66"/>
    <w:rsid w:val="006D1D66"/>
    <w:rsid w:val="00E6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1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D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D1D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1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adm.yar.ru/files/zakon28june1.doc" TargetMode="External"/><Relationship Id="rId5" Type="http://schemas.openxmlformats.org/officeDocument/2006/relationships/hyperlink" Target="http://ardoncrb.ru/wp-content/uploads/2014/02/11-%E2%84%9612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2018-02-06T08:42:00Z</dcterms:created>
  <dcterms:modified xsi:type="dcterms:W3CDTF">2018-02-06T08:42:00Z</dcterms:modified>
</cp:coreProperties>
</file>